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0C" w:rsidRDefault="00B0430C" w:rsidP="00B0430C">
      <w:pPr>
        <w:spacing w:after="0"/>
        <w:jc w:val="center"/>
        <w:rPr>
          <w:color w:val="4F81BD" w:themeColor="accent1"/>
          <w:sz w:val="40"/>
          <w:szCs w:val="40"/>
        </w:rPr>
      </w:pPr>
      <w:r w:rsidRPr="00B0430C">
        <w:rPr>
          <w:color w:val="4F81BD" w:themeColor="accent1"/>
          <w:sz w:val="40"/>
          <w:szCs w:val="40"/>
        </w:rPr>
        <w:t>Townley School and Pre-School</w:t>
      </w:r>
    </w:p>
    <w:p w:rsidR="00BA3ED5" w:rsidRPr="00B0430C" w:rsidRDefault="00BA3ED5" w:rsidP="00B0430C">
      <w:pPr>
        <w:spacing w:after="0"/>
        <w:jc w:val="center"/>
        <w:rPr>
          <w:color w:val="4F81BD" w:themeColor="accent1"/>
          <w:sz w:val="40"/>
          <w:szCs w:val="40"/>
        </w:rPr>
      </w:pPr>
      <w:bookmarkStart w:id="0" w:name="_GoBack"/>
      <w:bookmarkEnd w:id="0"/>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0430C"/>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1CEE-E3CA-410B-B4AC-BF18D51B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mhiggins</cp:lastModifiedBy>
  <cp:revision>2</cp:revision>
  <cp:lastPrinted>2017-01-24T14:50:00Z</cp:lastPrinted>
  <dcterms:created xsi:type="dcterms:W3CDTF">2017-09-15T13:29:00Z</dcterms:created>
  <dcterms:modified xsi:type="dcterms:W3CDTF">2017-09-15T13:29:00Z</dcterms:modified>
</cp:coreProperties>
</file>